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64" w:rsidRDefault="006B7664" w:rsidP="006B7664">
      <w:pPr>
        <w:shd w:val="clear" w:color="auto" w:fill="FFFFC8"/>
        <w:spacing w:after="0" w:line="240" w:lineRule="auto"/>
        <w:jc w:val="center"/>
        <w:rPr>
          <w:rFonts w:ascii="Tahoma" w:eastAsia="Times New Roman" w:hAnsi="Tahoma" w:cs="Tahoma"/>
          <w:b/>
          <w:bCs/>
          <w:color w:val="000000"/>
          <w:sz w:val="28"/>
          <w:szCs w:val="28"/>
          <w:lang w:eastAsia="bg-BG"/>
        </w:rPr>
      </w:pPr>
      <w:r w:rsidRPr="006B7664">
        <w:rPr>
          <w:rFonts w:ascii="Tahoma" w:eastAsia="Times New Roman" w:hAnsi="Tahoma" w:cs="Tahoma"/>
          <w:b/>
          <w:bCs/>
          <w:color w:val="000000"/>
          <w:sz w:val="28"/>
          <w:szCs w:val="28"/>
          <w:lang w:eastAsia="bg-BG"/>
        </w:rPr>
        <w:t>Приложение № 2 към </w:t>
      </w:r>
      <w:hyperlink r:id="rId7" w:history="1">
        <w:r w:rsidRPr="006B7664">
          <w:rPr>
            <w:rFonts w:ascii="Tahoma" w:eastAsia="Times New Roman" w:hAnsi="Tahoma" w:cs="Tahoma"/>
            <w:b/>
            <w:bCs/>
            <w:color w:val="0000FF"/>
            <w:sz w:val="28"/>
            <w:szCs w:val="28"/>
            <w:u w:val="single"/>
            <w:lang w:eastAsia="bg-BG"/>
          </w:rPr>
          <w:t>чл. 11, ал. 3</w:t>
        </w:r>
      </w:hyperlink>
    </w:p>
    <w:p w:rsidR="006B7664" w:rsidRPr="006B7664" w:rsidRDefault="006B7664" w:rsidP="006B7664">
      <w:pPr>
        <w:shd w:val="clear" w:color="auto" w:fill="FFFFC8"/>
        <w:spacing w:after="0" w:line="240" w:lineRule="auto"/>
        <w:jc w:val="center"/>
        <w:rPr>
          <w:rFonts w:ascii="Tahoma" w:eastAsia="Times New Roman" w:hAnsi="Tahoma" w:cs="Tahoma"/>
          <w:b/>
          <w:bCs/>
          <w:color w:val="000000"/>
          <w:sz w:val="28"/>
          <w:szCs w:val="28"/>
          <w:lang w:eastAsia="bg-BG"/>
        </w:rPr>
      </w:pPr>
      <w:r w:rsidRPr="006B7664">
        <w:rPr>
          <w:rFonts w:ascii="Tahoma" w:eastAsia="Times New Roman" w:hAnsi="Tahoma" w:cs="Tahoma"/>
          <w:b/>
          <w:bCs/>
          <w:color w:val="000000"/>
          <w:sz w:val="28"/>
          <w:szCs w:val="28"/>
          <w:lang w:eastAsia="bg-BG"/>
        </w:rPr>
        <w:t>СПИСЪК НА СОЦИАЛНИТЕ УСЛУГИ И ДРУГИ СПЕЦИФИЧНИ УСЛУГИ</w:t>
      </w:r>
    </w:p>
    <w:tbl>
      <w:tblPr>
        <w:tblW w:w="0" w:type="auto"/>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4956"/>
        <w:gridCol w:w="2532"/>
      </w:tblGrid>
      <w:tr w:rsidR="006B7664" w:rsidRPr="006B7664" w:rsidTr="006B7664">
        <w:trPr>
          <w:jc w:val="center"/>
        </w:trPr>
        <w:tc>
          <w:tcPr>
            <w:tcW w:w="495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jc w:val="center"/>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Код по CVP</w:t>
            </w:r>
          </w:p>
        </w:tc>
        <w:tc>
          <w:tcPr>
            <w:tcW w:w="253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jc w:val="center"/>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Описание</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75200000-8; 75231200-6; 75231240-8; 79611000-0; 79622000-0 (Посреднически услуги по предоставяне на лица за работа в домакинствата); 79624000-4 (Посреднически услуги по предоставяне на среден медицински персонал) и 79625000-1 (Посреднически услуги по предоставяне на висш медицински персонал) от 85000000-9 до 85323000-9; 98133100-5, 98133000-4, 98200000-5 и 98500000-8 (Частни домакинства с нает персонал) и от 98513000-2 до 98514000-9 (Услуги по предоставяне на работна ръка за домакинства, услуги по предоставяне чрез агенция на временен персонал за домакинства, услуги по предоставяне на чиновнически персонал за домакинства, услуги по предоставяне на временен персонал за домакинства, услуги, предоставени от помощен персонал в домакинства, и услуги, предоставени от лица, заети в домакинства)</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Услуги, свързани със здравеопазване, социални и други подобни дейности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85321000-5 и 85322000-2, 75000000-6 (Услуги на държавното управление и отбраната; услуги по задължително обществено осигуряване), 75121000-0, 75122000-7, 75124000-1; от 79995000-5 до 79995200-7; от 80000000-4 Образователни и учебно-тренировъчни услуги до 80660000-8; от 92000000-1 до 92700000-8</w:t>
            </w:r>
          </w:p>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highlight w:val="yellow"/>
                <w:lang w:eastAsia="bg-BG"/>
              </w:rPr>
              <w:t>79950000-8 (Услуги по организиране на изложения, панаири и конгреси), 79951000-5 (Услуги по организиране на семинари), 79952000-2 (Услуги, свързани с организирането на събития), 79952100-3 (Услуги по организиране на културни събития), 79953000-9 (Услуги по организиране на фестивали), 79954000-6 (Услуги по организиране на празници), 79955000-3 (Услуги по организиране на модни ревюта), 79956000-0 (Услуги по организиране на панаири и изложби)</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highlight w:val="yellow"/>
                <w:lang w:eastAsia="bg-BG"/>
              </w:rPr>
              <w:t>Административни, социални, образователни, здравни и културни услуги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75300000-9</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Услуги по задължително обществено осигуряване, с изключение на услугите по задължително социално осигуряване</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75310000-2, 75311000-9, 75312000-6, 75313000-3, 75313100-4, 75314000-0, 75320000-5, 75330000-8, 75340000-1</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Услуги, свързани със социална защита</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98000000-3; 98120000-0; 98132000-7; 98133110-8 и 98130000-3</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 xml:space="preserve">Други обществени, социални и персонални услуги, включително услуги, предоставяни от синдикални организации, политически организации, </w:t>
            </w:r>
            <w:r w:rsidRPr="006B7664">
              <w:rPr>
                <w:rFonts w:ascii="Times New Roman" w:eastAsia="Times New Roman" w:hAnsi="Times New Roman" w:cs="Times New Roman"/>
                <w:lang w:eastAsia="bg-BG"/>
              </w:rPr>
              <w:lastRenderedPageBreak/>
              <w:t>младежки сдружения и други членски организации</w:t>
            </w:r>
          </w:p>
        </w:tc>
        <w:bookmarkStart w:id="0" w:name="_GoBack"/>
        <w:bookmarkEnd w:id="0"/>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lastRenderedPageBreak/>
              <w:t>98131000-0</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Религиозни услуги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55100000-1 до 55410000-7; 55521000-8 до 55521200-0 (55521000-8 Приготвяне и доставяне на храна за домакинствата, 55521100-9 Услуги по доставка на храна по домовете („храна на колела“), 55521200-0 Услуги, свързани с доставка на храна)</w:t>
            </w:r>
          </w:p>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55520000-1 Услуги на заведения за приготвяне и доставяне на храна, 55522000-5 Приготвяне и доставяне на храна за транспортни предприятия, 55523000-2 Приготвяне и доставяне на храна за други предприятия и институции, 55524000-9 Приготвяне и доставяне на храна за ученически столове и бюфети</w:t>
            </w:r>
          </w:p>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55510000-8 Услуги на столове, 55511000-5 Услуги на столове и бюфети, предлагащи обслужване на ограничен кръг клиенти, свързани предимно професионално, 55512000-2 Услуги по управление на столове, 55523100-3 Услуги, свързани с храната за ученически столове и бюфети</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 xml:space="preserve">Хотелиерски и </w:t>
            </w:r>
            <w:proofErr w:type="spellStart"/>
            <w:r w:rsidRPr="006B7664">
              <w:rPr>
                <w:rFonts w:ascii="Times New Roman" w:eastAsia="Times New Roman" w:hAnsi="Times New Roman" w:cs="Times New Roman"/>
                <w:lang w:eastAsia="bg-BG"/>
              </w:rPr>
              <w:t>ресторантьорски</w:t>
            </w:r>
            <w:proofErr w:type="spellEnd"/>
            <w:r w:rsidRPr="006B7664">
              <w:rPr>
                <w:rFonts w:ascii="Times New Roman" w:eastAsia="Times New Roman" w:hAnsi="Times New Roman" w:cs="Times New Roman"/>
                <w:lang w:eastAsia="bg-BG"/>
              </w:rPr>
              <w:t xml:space="preserve"> услуги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от 79100000-5 до 79140000-7; 75231100-5;</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Правни услуги, доколкото не са изключени съгласно чл. 13,</w:t>
            </w:r>
            <w:r w:rsidRPr="006B7664">
              <w:rPr>
                <w:rFonts w:ascii="Times New Roman" w:eastAsia="Times New Roman" w:hAnsi="Times New Roman" w:cs="Times New Roman"/>
                <w:lang w:eastAsia="bg-BG"/>
              </w:rPr>
              <w:br/>
              <w:t>ал. 1, т. 7</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от 75100000-7 до 75120000-3; 75123000-4; от 75125000-8 до 75131000-3</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Други административни услуги и услуги на държавното управление</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от 75200000-8 до 75231000-4</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Услуги на държавното управление за обществото като цяло</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от 75231210-9 до 75231230-5; от 75240000-0 до 75252000-7; 794300000-7; 98113100-9</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Услуги, свързани със затвори, услуги по опазване на обществената сигурност и услуги по аварийна безопасност, доколкото не са изключени съгласно чл. 14, ал. 1, т. 5</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 xml:space="preserve">от 79700000-1 до 79721000-4 (Детективски и охранителни услуги, </w:t>
            </w:r>
            <w:proofErr w:type="spellStart"/>
            <w:r w:rsidRPr="006B7664">
              <w:rPr>
                <w:rFonts w:ascii="Times New Roman" w:eastAsia="Times New Roman" w:hAnsi="Times New Roman" w:cs="Times New Roman"/>
                <w:lang w:eastAsia="bg-BG"/>
              </w:rPr>
              <w:t>услуги</w:t>
            </w:r>
            <w:proofErr w:type="spellEnd"/>
            <w:r w:rsidRPr="006B7664">
              <w:rPr>
                <w:rFonts w:ascii="Times New Roman" w:eastAsia="Times New Roman" w:hAnsi="Times New Roman" w:cs="Times New Roman"/>
                <w:lang w:eastAsia="bg-BG"/>
              </w:rPr>
              <w:t xml:space="preserve"> по безопасност, услуги чрез сигнално-охранителни системи, охранителни услуги, </w:t>
            </w:r>
            <w:proofErr w:type="spellStart"/>
            <w:r w:rsidRPr="006B7664">
              <w:rPr>
                <w:rFonts w:ascii="Times New Roman" w:eastAsia="Times New Roman" w:hAnsi="Times New Roman" w:cs="Times New Roman"/>
                <w:lang w:eastAsia="bg-BG"/>
              </w:rPr>
              <w:t>услуги</w:t>
            </w:r>
            <w:proofErr w:type="spellEnd"/>
            <w:r w:rsidRPr="006B7664">
              <w:rPr>
                <w:rFonts w:ascii="Times New Roman" w:eastAsia="Times New Roman" w:hAnsi="Times New Roman" w:cs="Times New Roman"/>
                <w:lang w:eastAsia="bg-BG"/>
              </w:rPr>
              <w:t xml:space="preserve"> по наблюдение, услуги по издирване, услуги по издирване на бегълци, услуги по патрулиране, услуги по издаване на служебни пропуски, услуги по провеждане на разследване и услуги, свързани с частни разследвания) 79722000-1 (Услуги по графология), 79723000-8 (Услуги, свързани с анализа на отпадъци)</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Детективски и охранителни услуги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98900000-2 (Услуги на екстериториални организации и служби) и 98910000-5 (Специфични услуги от международни организации и служби)</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Международни услуги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 xml:space="preserve">64000000-6 (Услуги на пощата и </w:t>
            </w:r>
            <w:r w:rsidRPr="006B7664">
              <w:rPr>
                <w:rFonts w:ascii="Times New Roman" w:eastAsia="Times New Roman" w:hAnsi="Times New Roman" w:cs="Times New Roman"/>
                <w:lang w:eastAsia="bg-BG"/>
              </w:rPr>
              <w:lastRenderedPageBreak/>
              <w:t>далекосъобщенията), 64100000-7 (Услуги на националната поща, куриерски услуги), 64110000-0 (Услуги на националната поща), 64111000-7 (Пощенски услуги, свързани с вестници и периодични издания), 64112000-4 (Пощенски услуги, свързани с писма), 64113000-1 (Пощенски услуги, свързани с колетни пратки), 64114000-8 (Пощенски услуги на гише), 64115000-5 (Наемане на пощенски кутии), 64116000-2 (Услуги, свързани с пощенски пратки „до поискване“), 64122000-7 (Вътрешноведомствени куриерски услуги)</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lastRenderedPageBreak/>
              <w:t>Пощенски услуги</w:t>
            </w:r>
          </w:p>
        </w:tc>
      </w:tr>
      <w:tr w:rsidR="006B7664" w:rsidRPr="006B7664" w:rsidTr="006B7664">
        <w:trPr>
          <w:jc w:val="center"/>
        </w:trPr>
        <w:tc>
          <w:tcPr>
            <w:tcW w:w="4956" w:type="dxa"/>
            <w:tcBorders>
              <w:top w:val="nil"/>
              <w:left w:val="single" w:sz="6" w:space="0" w:color="auto"/>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lastRenderedPageBreak/>
              <w:t>50116510-9 (Услуги по монтаж на автомобилни гуми), 71550000-8 (Ковашки услуги)</w:t>
            </w:r>
          </w:p>
        </w:tc>
        <w:tc>
          <w:tcPr>
            <w:tcW w:w="2532" w:type="dxa"/>
            <w:tcBorders>
              <w:top w:val="nil"/>
              <w:left w:val="nil"/>
              <w:bottom w:val="single" w:sz="6" w:space="0" w:color="auto"/>
              <w:right w:val="single" w:sz="6" w:space="0" w:color="auto"/>
            </w:tcBorders>
            <w:tcMar>
              <w:top w:w="0" w:type="dxa"/>
              <w:left w:w="0" w:type="dxa"/>
              <w:bottom w:w="0" w:type="dxa"/>
              <w:right w:w="0" w:type="dxa"/>
            </w:tcMar>
            <w:hideMark/>
          </w:tcPr>
          <w:p w:rsidR="006B7664" w:rsidRPr="006B7664" w:rsidRDefault="006B7664" w:rsidP="006B7664">
            <w:pPr>
              <w:spacing w:after="0" w:line="240" w:lineRule="auto"/>
              <w:rPr>
                <w:rFonts w:ascii="Times New Roman" w:eastAsia="Times New Roman" w:hAnsi="Times New Roman" w:cs="Times New Roman"/>
                <w:lang w:eastAsia="bg-BG"/>
              </w:rPr>
            </w:pPr>
            <w:r w:rsidRPr="006B7664">
              <w:rPr>
                <w:rFonts w:ascii="Times New Roman" w:eastAsia="Times New Roman" w:hAnsi="Times New Roman" w:cs="Times New Roman"/>
                <w:lang w:eastAsia="bg-BG"/>
              </w:rPr>
              <w:t>Други услуги за населението</w:t>
            </w:r>
          </w:p>
        </w:tc>
      </w:tr>
    </w:tbl>
    <w:p w:rsidR="00D506F0" w:rsidRDefault="0064514F" w:rsidP="005E2B5C">
      <w:pPr>
        <w:spacing w:after="0" w:line="240" w:lineRule="auto"/>
        <w:jc w:val="center"/>
      </w:pPr>
    </w:p>
    <w:sectPr w:rsidR="00D506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4F" w:rsidRDefault="0064514F" w:rsidP="0064514F">
      <w:pPr>
        <w:spacing w:after="0" w:line="240" w:lineRule="auto"/>
      </w:pPr>
      <w:r>
        <w:separator/>
      </w:r>
    </w:p>
  </w:endnote>
  <w:endnote w:type="continuationSeparator" w:id="0">
    <w:p w:rsidR="0064514F" w:rsidRDefault="0064514F" w:rsidP="0064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1103"/>
      <w:docPartObj>
        <w:docPartGallery w:val="Page Numbers (Bottom of Page)"/>
        <w:docPartUnique/>
      </w:docPartObj>
    </w:sdtPr>
    <w:sdtEndPr>
      <w:rPr>
        <w:rFonts w:ascii="Times New Roman" w:hAnsi="Times New Roman" w:cs="Times New Roman"/>
        <w:noProof/>
      </w:rPr>
    </w:sdtEndPr>
    <w:sdtContent>
      <w:p w:rsidR="0064514F" w:rsidRPr="0064514F" w:rsidRDefault="0064514F">
        <w:pPr>
          <w:pStyle w:val="Footer"/>
          <w:jc w:val="right"/>
          <w:rPr>
            <w:rFonts w:ascii="Times New Roman" w:hAnsi="Times New Roman" w:cs="Times New Roman"/>
          </w:rPr>
        </w:pPr>
        <w:r w:rsidRPr="0064514F">
          <w:rPr>
            <w:rFonts w:ascii="Times New Roman" w:hAnsi="Times New Roman" w:cs="Times New Roman"/>
          </w:rPr>
          <w:fldChar w:fldCharType="begin"/>
        </w:r>
        <w:r w:rsidRPr="0064514F">
          <w:rPr>
            <w:rFonts w:ascii="Times New Roman" w:hAnsi="Times New Roman" w:cs="Times New Roman"/>
          </w:rPr>
          <w:instrText xml:space="preserve"> PAGE   \* MERGEFORMAT </w:instrText>
        </w:r>
        <w:r w:rsidRPr="0064514F">
          <w:rPr>
            <w:rFonts w:ascii="Times New Roman" w:hAnsi="Times New Roman" w:cs="Times New Roman"/>
          </w:rPr>
          <w:fldChar w:fldCharType="separate"/>
        </w:r>
        <w:r>
          <w:rPr>
            <w:rFonts w:ascii="Times New Roman" w:hAnsi="Times New Roman" w:cs="Times New Roman"/>
            <w:noProof/>
          </w:rPr>
          <w:t>2</w:t>
        </w:r>
        <w:r w:rsidRPr="0064514F">
          <w:rPr>
            <w:rFonts w:ascii="Times New Roman" w:hAnsi="Times New Roman" w:cs="Times New Roman"/>
            <w:noProof/>
          </w:rPr>
          <w:fldChar w:fldCharType="end"/>
        </w:r>
      </w:p>
    </w:sdtContent>
  </w:sdt>
  <w:p w:rsidR="0064514F" w:rsidRDefault="00645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4F" w:rsidRDefault="0064514F" w:rsidP="0064514F">
      <w:pPr>
        <w:spacing w:after="0" w:line="240" w:lineRule="auto"/>
      </w:pPr>
      <w:r>
        <w:separator/>
      </w:r>
    </w:p>
  </w:footnote>
  <w:footnote w:type="continuationSeparator" w:id="0">
    <w:p w:rsidR="0064514F" w:rsidRDefault="0064514F" w:rsidP="00645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64"/>
    <w:rsid w:val="00281D98"/>
    <w:rsid w:val="005B649B"/>
    <w:rsid w:val="005E2B5C"/>
    <w:rsid w:val="0064514F"/>
    <w:rsid w:val="006B7664"/>
    <w:rsid w:val="008F57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664"/>
    <w:rPr>
      <w:color w:val="0000FF"/>
      <w:u w:val="single"/>
    </w:rPr>
  </w:style>
  <w:style w:type="character" w:customStyle="1" w:styleId="p">
    <w:name w:val="p"/>
    <w:basedOn w:val="DefaultParagraphFont"/>
    <w:rsid w:val="006B7664"/>
  </w:style>
  <w:style w:type="paragraph" w:customStyle="1" w:styleId="htcenter">
    <w:name w:val="htcenter"/>
    <w:basedOn w:val="Normal"/>
    <w:rsid w:val="006B766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left">
    <w:name w:val="htleft"/>
    <w:basedOn w:val="Normal"/>
    <w:rsid w:val="006B766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45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14F"/>
  </w:style>
  <w:style w:type="paragraph" w:styleId="Footer">
    <w:name w:val="footer"/>
    <w:basedOn w:val="Normal"/>
    <w:link w:val="FooterChar"/>
    <w:uiPriority w:val="99"/>
    <w:unhideWhenUsed/>
    <w:rsid w:val="00645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664"/>
    <w:rPr>
      <w:color w:val="0000FF"/>
      <w:u w:val="single"/>
    </w:rPr>
  </w:style>
  <w:style w:type="character" w:customStyle="1" w:styleId="p">
    <w:name w:val="p"/>
    <w:basedOn w:val="DefaultParagraphFont"/>
    <w:rsid w:val="006B7664"/>
  </w:style>
  <w:style w:type="paragraph" w:customStyle="1" w:styleId="htcenter">
    <w:name w:val="htcenter"/>
    <w:basedOn w:val="Normal"/>
    <w:rsid w:val="006B766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left">
    <w:name w:val="htleft"/>
    <w:basedOn w:val="Normal"/>
    <w:rsid w:val="006B766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45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14F"/>
  </w:style>
  <w:style w:type="paragraph" w:styleId="Footer">
    <w:name w:val="footer"/>
    <w:basedOn w:val="Normal"/>
    <w:link w:val="FooterChar"/>
    <w:uiPriority w:val="99"/>
    <w:unhideWhenUsed/>
    <w:rsid w:val="00645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7682">
      <w:bodyDiv w:val="1"/>
      <w:marLeft w:val="0"/>
      <w:marRight w:val="0"/>
      <w:marTop w:val="0"/>
      <w:marBottom w:val="0"/>
      <w:divBdr>
        <w:top w:val="none" w:sz="0" w:space="0" w:color="auto"/>
        <w:left w:val="none" w:sz="0" w:space="0" w:color="auto"/>
        <w:bottom w:val="none" w:sz="0" w:space="0" w:color="auto"/>
        <w:right w:val="none" w:sz="0" w:space="0" w:color="auto"/>
      </w:divBdr>
      <w:divsChild>
        <w:div w:id="1061753024">
          <w:marLeft w:val="150"/>
          <w:marRight w:val="0"/>
          <w:marTop w:val="0"/>
          <w:marBottom w:val="0"/>
          <w:divBdr>
            <w:top w:val="none" w:sz="0" w:space="0" w:color="auto"/>
            <w:left w:val="none" w:sz="0" w:space="0" w:color="auto"/>
            <w:bottom w:val="none" w:sz="0" w:space="0" w:color="auto"/>
            <w:right w:val="none" w:sz="0" w:space="0" w:color="auto"/>
          </w:divBdr>
          <w:divsChild>
            <w:div w:id="915553192">
              <w:marLeft w:val="-375"/>
              <w:marRight w:val="-75"/>
              <w:marTop w:val="0"/>
              <w:marBottom w:val="0"/>
              <w:divBdr>
                <w:top w:val="none" w:sz="0" w:space="0" w:color="auto"/>
                <w:left w:val="none" w:sz="0" w:space="0" w:color="auto"/>
                <w:bottom w:val="none" w:sz="0" w:space="0" w:color="auto"/>
                <w:right w:val="none" w:sz="0" w:space="0" w:color="auto"/>
              </w:divBdr>
              <w:divsChild>
                <w:div w:id="1546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4895">
          <w:marLeft w:val="150"/>
          <w:marRight w:val="0"/>
          <w:marTop w:val="0"/>
          <w:marBottom w:val="0"/>
          <w:divBdr>
            <w:top w:val="none" w:sz="0" w:space="0" w:color="auto"/>
            <w:left w:val="none" w:sz="0" w:space="0" w:color="auto"/>
            <w:bottom w:val="none" w:sz="0" w:space="0" w:color="auto"/>
            <w:right w:val="none" w:sz="0" w:space="0" w:color="auto"/>
          </w:divBdr>
          <w:divsChild>
            <w:div w:id="1473908129">
              <w:marLeft w:val="0"/>
              <w:marRight w:val="0"/>
              <w:marTop w:val="0"/>
              <w:marBottom w:val="0"/>
              <w:divBdr>
                <w:top w:val="none" w:sz="0" w:space="0" w:color="auto"/>
                <w:left w:val="none" w:sz="0" w:space="0" w:color="auto"/>
                <w:bottom w:val="none" w:sz="0" w:space="0" w:color="auto"/>
                <w:right w:val="none" w:sz="0" w:space="0" w:color="auto"/>
              </w:divBdr>
              <w:divsChild>
                <w:div w:id="980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7870">
          <w:marLeft w:val="150"/>
          <w:marRight w:val="0"/>
          <w:marTop w:val="0"/>
          <w:marBottom w:val="0"/>
          <w:divBdr>
            <w:top w:val="none" w:sz="0" w:space="0" w:color="auto"/>
            <w:left w:val="none" w:sz="0" w:space="0" w:color="auto"/>
            <w:bottom w:val="none" w:sz="0" w:space="0" w:color="auto"/>
            <w:right w:val="none" w:sz="0" w:space="0" w:color="auto"/>
          </w:divBdr>
        </w:div>
        <w:div w:id="330914641">
          <w:marLeft w:val="150"/>
          <w:marRight w:val="0"/>
          <w:marTop w:val="0"/>
          <w:marBottom w:val="0"/>
          <w:divBdr>
            <w:top w:val="none" w:sz="0" w:space="0" w:color="auto"/>
            <w:left w:val="none" w:sz="0" w:space="0" w:color="auto"/>
            <w:bottom w:val="none" w:sz="0" w:space="0" w:color="auto"/>
            <w:right w:val="none" w:sz="0" w:space="0" w:color="auto"/>
          </w:divBdr>
          <w:divsChild>
            <w:div w:id="781613342">
              <w:marLeft w:val="0"/>
              <w:marRight w:val="0"/>
              <w:marTop w:val="0"/>
              <w:marBottom w:val="0"/>
              <w:divBdr>
                <w:top w:val="none" w:sz="0" w:space="0" w:color="auto"/>
                <w:left w:val="none" w:sz="0" w:space="0" w:color="auto"/>
                <w:bottom w:val="none" w:sz="0" w:space="0" w:color="auto"/>
                <w:right w:val="none" w:sz="0" w:space="0" w:color="auto"/>
              </w:divBdr>
              <w:divsChild>
                <w:div w:id="9616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20Navigate('%D1%87%D0%BB11_%D0%B0%D0%BB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Yordana Ilieva</dc:creator>
  <cp:lastModifiedBy>Yordana Ilieva</cp:lastModifiedBy>
  <cp:revision>4</cp:revision>
  <dcterms:created xsi:type="dcterms:W3CDTF">2025-07-31T15:18:00Z</dcterms:created>
  <dcterms:modified xsi:type="dcterms:W3CDTF">2025-07-31T15:20:00Z</dcterms:modified>
</cp:coreProperties>
</file>